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DD0EC" w14:textId="77777777" w:rsidR="006E37E1" w:rsidRPr="006E37E1" w:rsidRDefault="006E37E1" w:rsidP="006E37E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6E37E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Community Impact Proposal: Cars for Causes 2026</w:t>
      </w:r>
    </w:p>
    <w:p w14:paraId="5AC4BB82" w14:textId="2F01D1CF" w:rsidR="006E37E1" w:rsidRPr="006E37E1" w:rsidRDefault="006E37E1" w:rsidP="006E37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Presented by: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 Mississippi Hot Rod Association (MHRA) </w:t>
      </w:r>
      <w:r w:rsidRPr="006E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Lead Contact: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 Mike Summerlin, President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601-941-6662</w:t>
      </w:r>
    </w:p>
    <w:p w14:paraId="485A58E5" w14:textId="77777777" w:rsidR="006E37E1" w:rsidRPr="006E37E1" w:rsidRDefault="006E37E1" w:rsidP="006E37E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37E1">
        <w:rPr>
          <w:rFonts w:ascii="Times New Roman" w:eastAsia="Times New Roman" w:hAnsi="Times New Roman" w:cs="Times New Roman"/>
          <w:kern w:val="0"/>
          <w14:ligatures w14:val="none"/>
        </w:rPr>
        <w:pict w14:anchorId="7A4B0708">
          <v:rect id="_x0000_i1025" style="width:0;height:1.5pt" o:hralign="center" o:hrstd="t" o:hr="t" fillcolor="#a0a0a0" stroked="f"/>
        </w:pict>
      </w:r>
    </w:p>
    <w:p w14:paraId="4D112DE5" w14:textId="77777777" w:rsidR="006E37E1" w:rsidRPr="006E37E1" w:rsidRDefault="006E37E1" w:rsidP="006E37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E37E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I. Executive Summary</w:t>
      </w:r>
    </w:p>
    <w:p w14:paraId="271A88D4" w14:textId="77777777" w:rsidR="006E37E1" w:rsidRPr="006E37E1" w:rsidRDefault="006E37E1" w:rsidP="006E37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The Mississippi Hot Rod Association (MHRA), a 501(c)(3) nonprofit established in 1971, is dedicated to the preservation of automotive history and the active service of our community. Through our flagship program, </w:t>
      </w:r>
      <w:r w:rsidRPr="006E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"Cars for Causes,"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 and our year-round </w:t>
      </w:r>
      <w:r w:rsidRPr="006E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"Hot Rod Hangouts,"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 we transform a passion for classic vehicles into a powerful engine for local philanthropy. We are seeking a partnership to help us bridge the gap between rising event costs and our ambitious charitable giving goals for 2026.</w:t>
      </w:r>
    </w:p>
    <w:p w14:paraId="3FFFF04D" w14:textId="77777777" w:rsidR="006E37E1" w:rsidRPr="006E37E1" w:rsidRDefault="006E37E1" w:rsidP="006E37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E37E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II. Leadership &amp; Governance</w:t>
      </w:r>
    </w:p>
    <w:p w14:paraId="58B29828" w14:textId="77777777" w:rsidR="006E37E1" w:rsidRPr="006E37E1" w:rsidRDefault="006E37E1" w:rsidP="006E37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37E1">
        <w:rPr>
          <w:rFonts w:ascii="Times New Roman" w:eastAsia="Times New Roman" w:hAnsi="Times New Roman" w:cs="Times New Roman"/>
          <w:kern w:val="0"/>
          <w14:ligatures w14:val="none"/>
        </w:rPr>
        <w:t>Our organization operates with the professional rigor of a corporate entity.</w:t>
      </w:r>
    </w:p>
    <w:p w14:paraId="56841CBB" w14:textId="77777777" w:rsidR="006E37E1" w:rsidRPr="006E37E1" w:rsidRDefault="006E37E1" w:rsidP="006E37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Executive Leadership: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 Our President, </w:t>
      </w:r>
      <w:r w:rsidRPr="006E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Mike Summerlin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>, brings 26 years of Fortune 100 experience in sales, marketing operations, and leadership. He holds a degree from the Mississippi College School of Business (3.8 GPA), ensuring our strategic planning is data-driven and fiscally sound.</w:t>
      </w:r>
    </w:p>
    <w:p w14:paraId="254F28D9" w14:textId="77777777" w:rsidR="006E37E1" w:rsidRPr="006E37E1" w:rsidRDefault="006E37E1" w:rsidP="006E37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Accountability: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 Governed by a formal Constitution, MHRA mandates annual elections, a 4-year term limit for officers, and a dual-signatory financial policy for all expenditures.</w:t>
      </w:r>
    </w:p>
    <w:p w14:paraId="68DECA6C" w14:textId="77777777" w:rsidR="006E37E1" w:rsidRPr="006E37E1" w:rsidRDefault="006E37E1" w:rsidP="006E37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E37E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III. The Problem We Are Solving</w:t>
      </w:r>
    </w:p>
    <w:p w14:paraId="460876E9" w14:textId="77777777" w:rsidR="006E37E1" w:rsidRPr="006E37E1" w:rsidRDefault="006E37E1" w:rsidP="006E37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37E1">
        <w:rPr>
          <w:rFonts w:ascii="Times New Roman" w:eastAsia="Times New Roman" w:hAnsi="Times New Roman" w:cs="Times New Roman"/>
          <w:kern w:val="0"/>
          <w14:ligatures w14:val="none"/>
        </w:rPr>
        <w:t>In the current economic climate, local nonprofits are facing "Sponsorship Fatigue." Small businesses are tightening budgets, making it increasingly difficult to fund the overhead required to run large-scale charity events.</w:t>
      </w:r>
    </w:p>
    <w:p w14:paraId="4DC6B524" w14:textId="77777777" w:rsidR="006E37E1" w:rsidRPr="006E37E1" w:rsidRDefault="006E37E1" w:rsidP="006E37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Our Challenge: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 To maintain a high-quality event that attracts thousands of spectators, we face an operational cost of </w:t>
      </w:r>
      <w:r w:rsidRPr="006E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$6,824.07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B200084" w14:textId="77777777" w:rsidR="006E37E1" w:rsidRDefault="006E37E1" w:rsidP="006E37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The Opportunity: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 By securing "Anchor Funding" from partners like you, we can cover these overhead costs entirely. This ensures that 100% of every dollar raised from the community goes directly to our beneficiaries rather than event logistics.</w:t>
      </w:r>
    </w:p>
    <w:p w14:paraId="29C1851A" w14:textId="77777777" w:rsidR="006E37E1" w:rsidRPr="006E37E1" w:rsidRDefault="006E37E1" w:rsidP="006E37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5C0AB01" w14:textId="77777777" w:rsidR="006E37E1" w:rsidRPr="006E37E1" w:rsidRDefault="006E37E1" w:rsidP="006E37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E37E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lastRenderedPageBreak/>
        <w:t>IV. Specific Measurables (2026 Projections)</w:t>
      </w:r>
    </w:p>
    <w:p w14:paraId="7B6D4A82" w14:textId="063FFE5C" w:rsidR="006E37E1" w:rsidRPr="006E37E1" w:rsidRDefault="006E37E1" w:rsidP="006E37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37E1">
        <w:rPr>
          <w:rFonts w:ascii="Times New Roman" w:eastAsia="Times New Roman" w:hAnsi="Times New Roman" w:cs="Times New Roman"/>
          <w:kern w:val="0"/>
          <w14:ligatures w14:val="none"/>
        </w:rPr>
        <w:t>We track our success through transparent, quantifiable metrics:</w:t>
      </w:r>
      <w:r w:rsidR="000A3065">
        <w:rPr>
          <w:rFonts w:ascii="Times New Roman" w:eastAsia="Times New Roman" w:hAnsi="Times New Roman" w:cs="Times New Roman"/>
          <w:kern w:val="0"/>
          <w14:ligatures w14:val="none"/>
        </w:rPr>
        <w:t xml:space="preserve"> (minimum expectations)</w:t>
      </w:r>
    </w:p>
    <w:p w14:paraId="2AD054E3" w14:textId="77777777" w:rsidR="006E37E1" w:rsidRPr="006E37E1" w:rsidRDefault="006E37E1" w:rsidP="006E37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Gross Revenue Target: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 $12,414.11</w:t>
      </w:r>
    </w:p>
    <w:p w14:paraId="15556574" w14:textId="77777777" w:rsidR="006E37E1" w:rsidRPr="006E37E1" w:rsidRDefault="006E37E1" w:rsidP="006E37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Operational Efficiency: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 Our administrative holdback is capped at a strict </w:t>
      </w:r>
      <w:r w:rsidRPr="006E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$3,000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 for essential capital.</w:t>
      </w:r>
    </w:p>
    <w:p w14:paraId="0821D694" w14:textId="77777777" w:rsidR="006E37E1" w:rsidRPr="006E37E1" w:rsidRDefault="006E37E1" w:rsidP="006E37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Net Community Re-investment: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 Our goal is to distribute a minimum of </w:t>
      </w:r>
      <w:r w:rsidRPr="006E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$9,414.11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 to our partners.</w:t>
      </w:r>
    </w:p>
    <w:p w14:paraId="1531B187" w14:textId="2760F838" w:rsidR="006E37E1" w:rsidRPr="006E37E1" w:rsidRDefault="006E37E1" w:rsidP="006E37E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Impact Leverage: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 Because our core costs are fixed, a donation of </w:t>
      </w:r>
      <w:r w:rsidRPr="006E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$1,000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 from your organization translates into a direct</w:t>
      </w:r>
      <w:r w:rsidR="0024064F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083EE7">
        <w:rPr>
          <w:rFonts w:ascii="Times New Roman" w:eastAsia="Times New Roman" w:hAnsi="Times New Roman" w:cs="Times New Roman"/>
          <w:kern w:val="0"/>
          <w14:ligatures w14:val="none"/>
        </w:rPr>
        <w:t>m</w:t>
      </w:r>
      <w:r w:rsidR="0024064F">
        <w:rPr>
          <w:rFonts w:ascii="Times New Roman" w:eastAsia="Times New Roman" w:hAnsi="Times New Roman" w:cs="Times New Roman"/>
          <w:kern w:val="0"/>
          <w14:ligatures w14:val="none"/>
        </w:rPr>
        <w:t>inimum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6E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$1,000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 increase in charitable output</w:t>
      </w:r>
      <w:r w:rsidR="00083EE7">
        <w:rPr>
          <w:rFonts w:ascii="Times New Roman" w:eastAsia="Times New Roman" w:hAnsi="Times New Roman" w:cs="Times New Roman"/>
          <w:kern w:val="0"/>
          <w14:ligatures w14:val="none"/>
        </w:rPr>
        <w:t>, but likely will be 1.5 – 3X.</w:t>
      </w:r>
    </w:p>
    <w:p w14:paraId="2E743FA4" w14:textId="77777777" w:rsidR="006E37E1" w:rsidRPr="006E37E1" w:rsidRDefault="006E37E1" w:rsidP="006E37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E37E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V. Who We Impact</w:t>
      </w:r>
    </w:p>
    <w:p w14:paraId="3CBA47E0" w14:textId="77777777" w:rsidR="006E37E1" w:rsidRPr="006E37E1" w:rsidRDefault="006E37E1" w:rsidP="006E37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37E1">
        <w:rPr>
          <w:rFonts w:ascii="Times New Roman" w:eastAsia="Times New Roman" w:hAnsi="Times New Roman" w:cs="Times New Roman"/>
          <w:kern w:val="0"/>
          <w14:ligatures w14:val="none"/>
        </w:rPr>
        <w:t>Our "Consultative Giving" model ensures funds meet documented, urgent needs. We support:</w:t>
      </w:r>
    </w:p>
    <w:p w14:paraId="51643949" w14:textId="77777777" w:rsidR="006E37E1" w:rsidRPr="006E37E1" w:rsidRDefault="006E37E1" w:rsidP="006E37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CARA (Community Animal Rescue &amp; Adoption):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 Funding life-saving medical procedures for "unadoptable" animals.</w:t>
      </w:r>
    </w:p>
    <w:p w14:paraId="0CF6885A" w14:textId="77777777" w:rsidR="006E37E1" w:rsidRPr="006E37E1" w:rsidRDefault="006E37E1" w:rsidP="006E37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Mississippi Kidney Foundation: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 Providing transportation vouchers for dialysis patients.</w:t>
      </w:r>
    </w:p>
    <w:p w14:paraId="68D9AE93" w14:textId="77777777" w:rsidR="006E37E1" w:rsidRPr="006E37E1" w:rsidRDefault="006E37E1" w:rsidP="006E37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First Responders &amp; Disaster Relief: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 Rapid-response grants for injured officers and neighbors in crisis.</w:t>
      </w:r>
    </w:p>
    <w:p w14:paraId="020B1AFE" w14:textId="77777777" w:rsidR="006E37E1" w:rsidRPr="006E37E1" w:rsidRDefault="006E37E1" w:rsidP="006E37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Vocational Students: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 Mentorship and tool stipends for the next generation of automotive technicians.</w:t>
      </w:r>
    </w:p>
    <w:p w14:paraId="7F1730BA" w14:textId="77777777" w:rsidR="006E37E1" w:rsidRPr="006E37E1" w:rsidRDefault="006E37E1" w:rsidP="006E37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E37E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VI. Innovation &amp; Adaptation</w:t>
      </w:r>
    </w:p>
    <w:p w14:paraId="37B54117" w14:textId="77777777" w:rsidR="006E37E1" w:rsidRPr="006E37E1" w:rsidRDefault="006E37E1" w:rsidP="006E37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To ensure year-round impact, we have launched </w:t>
      </w:r>
      <w:r w:rsidRPr="006E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"Hot Rod Hangouts."</w:t>
      </w:r>
      <w:r w:rsidRPr="006E37E1">
        <w:rPr>
          <w:rFonts w:ascii="Times New Roman" w:eastAsia="Times New Roman" w:hAnsi="Times New Roman" w:cs="Times New Roman"/>
          <w:kern w:val="0"/>
          <w14:ligatures w14:val="none"/>
        </w:rPr>
        <w:t xml:space="preserve"> These six annual events allow us to maintain a consistent "drip-feed" of donations and items (like pet food and medical supplies) for our partners, ensuring we are not reliant on a single day of weather-dependent fundraising.</w:t>
      </w:r>
    </w:p>
    <w:p w14:paraId="3F8EE0F4" w14:textId="77777777" w:rsidR="006E37E1" w:rsidRPr="006E37E1" w:rsidRDefault="006E37E1" w:rsidP="006E37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E37E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VII. Closing Statement</w:t>
      </w:r>
    </w:p>
    <w:p w14:paraId="6758C30F" w14:textId="77777777" w:rsidR="006E37E1" w:rsidRPr="006E37E1" w:rsidRDefault="006E37E1" w:rsidP="006E37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37E1">
        <w:rPr>
          <w:rFonts w:ascii="Times New Roman" w:eastAsia="Times New Roman" w:hAnsi="Times New Roman" w:cs="Times New Roman"/>
          <w:kern w:val="0"/>
          <w14:ligatures w14:val="none"/>
        </w:rPr>
        <w:t>When you partner with the MHRA, you are not just funding a car show; you are investing in a 55-year-old community institution. We offer your organization high visibility, professional stewardship of your funds, and a direct line of impact to Mississippi’s most vulnerable populations.</w:t>
      </w:r>
    </w:p>
    <w:p w14:paraId="53400F28" w14:textId="77777777" w:rsidR="006E37E1" w:rsidRPr="006E37E1" w:rsidRDefault="006E37E1" w:rsidP="006E37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E37E1">
        <w:rPr>
          <w:rFonts w:ascii="Times New Roman" w:eastAsia="Times New Roman" w:hAnsi="Times New Roman" w:cs="Times New Roman"/>
          <w:kern w:val="0"/>
          <w14:ligatures w14:val="none"/>
        </w:rPr>
        <w:t>We invite you to join us in "Fueling the Mission" for 2026.</w:t>
      </w:r>
    </w:p>
    <w:p w14:paraId="03FFEDBA" w14:textId="77777777" w:rsidR="00AE4135" w:rsidRDefault="00AE4135"/>
    <w:sectPr w:rsidR="00AE41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458B"/>
    <w:multiLevelType w:val="multilevel"/>
    <w:tmpl w:val="62500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FF0327"/>
    <w:multiLevelType w:val="multilevel"/>
    <w:tmpl w:val="30B05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934FD5"/>
    <w:multiLevelType w:val="multilevel"/>
    <w:tmpl w:val="1AF44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5774C5"/>
    <w:multiLevelType w:val="multilevel"/>
    <w:tmpl w:val="F9EC5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FB13122"/>
    <w:multiLevelType w:val="multilevel"/>
    <w:tmpl w:val="487C4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7700511">
    <w:abstractNumId w:val="2"/>
  </w:num>
  <w:num w:numId="2" w16cid:durableId="1969821957">
    <w:abstractNumId w:val="4"/>
  </w:num>
  <w:num w:numId="3" w16cid:durableId="337393376">
    <w:abstractNumId w:val="1"/>
  </w:num>
  <w:num w:numId="4" w16cid:durableId="1049454538">
    <w:abstractNumId w:val="3"/>
  </w:num>
  <w:num w:numId="5" w16cid:durableId="1959875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7E1"/>
    <w:rsid w:val="00083EE7"/>
    <w:rsid w:val="000A3065"/>
    <w:rsid w:val="0024064F"/>
    <w:rsid w:val="00517A57"/>
    <w:rsid w:val="006E37E1"/>
    <w:rsid w:val="00AE4135"/>
    <w:rsid w:val="00C7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650F1"/>
  <w15:chartTrackingRefBased/>
  <w15:docId w15:val="{E34BA4F6-26D8-43E1-836A-567D5B4D0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37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37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37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37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37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37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37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37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37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37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37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37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37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37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37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37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37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37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37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37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37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37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37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37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37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37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37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37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37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541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Summerlin</dc:creator>
  <cp:keywords/>
  <dc:description/>
  <cp:lastModifiedBy>James Summerlin</cp:lastModifiedBy>
  <cp:revision>4</cp:revision>
  <dcterms:created xsi:type="dcterms:W3CDTF">2026-02-12T17:42:00Z</dcterms:created>
  <dcterms:modified xsi:type="dcterms:W3CDTF">2026-02-12T17:46:00Z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569ac022-6450-441d-bbe6-5b364eb94271</vt:lpwstr>
  </property>
</Properties>
</file>